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67" w:type="dxa"/>
        <w:jc w:val="center"/>
        <w:tblLayout w:type="fixed"/>
        <w:tblLook w:val="0000" w:firstRow="0" w:lastRow="0" w:firstColumn="0" w:lastColumn="0" w:noHBand="0" w:noVBand="0"/>
      </w:tblPr>
      <w:tblGrid>
        <w:gridCol w:w="1717"/>
        <w:gridCol w:w="7350"/>
      </w:tblGrid>
      <w:tr w:rsidR="005D097C" w:rsidRPr="00C9407B" w:rsidTr="005D097C">
        <w:trPr>
          <w:trHeight w:val="450"/>
          <w:tblHeader/>
          <w:jc w:val="center"/>
        </w:trPr>
        <w:tc>
          <w:tcPr>
            <w:tcW w:w="90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  <w:vAlign w:val="center"/>
          </w:tcPr>
          <w:p w:rsidR="005D097C" w:rsidRPr="008D2F24" w:rsidRDefault="00993299" w:rsidP="000A2FC7">
            <w:pPr>
              <w:pStyle w:val="a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286F">
              <w:rPr>
                <w:rFonts w:hint="eastAsia"/>
                <w:b/>
                <w:sz w:val="32"/>
                <w:szCs w:val="32"/>
              </w:rPr>
              <w:t>工作場所危害預防</w:t>
            </w:r>
            <w:r w:rsidR="005D097C" w:rsidRPr="005D097C">
              <w:rPr>
                <w:rFonts w:ascii="Times New Roman" w:hAnsi="Times New Roman"/>
                <w:b/>
                <w:sz w:val="32"/>
                <w:szCs w:val="24"/>
              </w:rPr>
              <w:t>檢查項目</w:t>
            </w:r>
          </w:p>
        </w:tc>
      </w:tr>
      <w:tr w:rsidR="005D097C" w:rsidRPr="00C9407B" w:rsidTr="005D097C">
        <w:trPr>
          <w:trHeight w:val="600"/>
          <w:jc w:val="center"/>
        </w:trPr>
        <w:tc>
          <w:tcPr>
            <w:tcW w:w="90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8D2F24" w:rsidRDefault="005D097C" w:rsidP="000A2FC7">
            <w:pPr>
              <w:rPr>
                <w:b/>
                <w:szCs w:val="24"/>
              </w:rPr>
            </w:pPr>
          </w:p>
        </w:tc>
      </w:tr>
      <w:tr w:rsidR="005D097C" w:rsidRPr="00C9407B" w:rsidTr="005D097C">
        <w:trPr>
          <w:jc w:val="center"/>
        </w:trPr>
        <w:tc>
          <w:tcPr>
            <w:tcW w:w="17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D097C" w:rsidRPr="00C9407B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一般安全</w:t>
            </w: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66135D">
              <w:rPr>
                <w:rFonts w:ascii="Times New Roman" w:hAnsi="Times New Roman" w:hint="eastAsia"/>
                <w:sz w:val="24"/>
                <w:szCs w:val="24"/>
              </w:rPr>
              <w:t>訂定適合本場所之安全衛生工作守則，並公告於明顯處。</w:t>
            </w:r>
          </w:p>
        </w:tc>
      </w:tr>
      <w:tr w:rsidR="005D097C" w:rsidRPr="0066135D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66135D" w:rsidRDefault="005D097C" w:rsidP="0066135D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66135D">
              <w:rPr>
                <w:rFonts w:ascii="Times New Roman" w:hAnsi="Times New Roman" w:hint="eastAsia"/>
                <w:sz w:val="24"/>
                <w:szCs w:val="24"/>
              </w:rPr>
              <w:t>針對</w:t>
            </w:r>
            <w:r>
              <w:rPr>
                <w:rFonts w:ascii="Times New Roman" w:hAnsi="Times New Roman" w:hint="eastAsia"/>
                <w:sz w:val="24"/>
                <w:szCs w:val="24"/>
              </w:rPr>
              <w:t>工作</w:t>
            </w:r>
            <w:r w:rsidRPr="0066135D">
              <w:rPr>
                <w:rFonts w:ascii="Times New Roman" w:hAnsi="Times New Roman" w:hint="eastAsia"/>
                <w:sz w:val="24"/>
                <w:szCs w:val="24"/>
              </w:rPr>
              <w:t>場所儀器設備應訂有標準操作程序、作業內容應訂有安全作業標準。</w:t>
            </w:r>
          </w:p>
        </w:tc>
      </w:tr>
      <w:tr w:rsidR="005D097C" w:rsidRPr="0066135D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66135D" w:rsidRDefault="005D097C" w:rsidP="0066135D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66135D">
              <w:rPr>
                <w:rFonts w:ascii="Times New Roman" w:hAnsi="Times New Roman" w:hint="eastAsia"/>
                <w:sz w:val="24"/>
                <w:szCs w:val="24"/>
              </w:rPr>
              <w:t>室內走道距機械或</w:t>
            </w:r>
            <w:proofErr w:type="gramStart"/>
            <w:r w:rsidRPr="0066135D">
              <w:rPr>
                <w:rFonts w:ascii="Times New Roman" w:hAnsi="Times New Roman" w:hint="eastAsia"/>
                <w:sz w:val="24"/>
                <w:szCs w:val="24"/>
              </w:rPr>
              <w:t>設備間應有</w:t>
            </w:r>
            <w:proofErr w:type="gramEnd"/>
            <w:r>
              <w:rPr>
                <w:rFonts w:ascii="Times New Roman" w:hAnsi="Times New Roman" w:hint="eastAsia"/>
                <w:sz w:val="24"/>
                <w:szCs w:val="24"/>
              </w:rPr>
              <w:t>80</w:t>
            </w:r>
            <w:r w:rsidRPr="0066135D">
              <w:rPr>
                <w:rFonts w:ascii="Times New Roman" w:hAnsi="Times New Roman" w:hint="eastAsia"/>
                <w:sz w:val="24"/>
                <w:szCs w:val="24"/>
              </w:rPr>
              <w:t>公分，且主要走道在</w:t>
            </w:r>
            <w:r>
              <w:rPr>
                <w:rFonts w:ascii="Times New Roman" w:hAnsi="Times New Roman" w:hint="eastAsia"/>
                <w:sz w:val="24"/>
                <w:szCs w:val="24"/>
              </w:rPr>
              <w:t>1</w:t>
            </w:r>
            <w:r w:rsidRPr="0066135D">
              <w:rPr>
                <w:rFonts w:ascii="Times New Roman" w:hAnsi="Times New Roman" w:hint="eastAsia"/>
                <w:sz w:val="24"/>
                <w:szCs w:val="24"/>
              </w:rPr>
              <w:t>公尺以上。</w:t>
            </w:r>
          </w:p>
        </w:tc>
      </w:tr>
      <w:tr w:rsidR="005D097C" w:rsidRPr="0066135D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66135D" w:rsidRDefault="005D097C" w:rsidP="0066135D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66135D">
              <w:rPr>
                <w:rFonts w:ascii="Times New Roman" w:hAnsi="Times New Roman" w:hint="eastAsia"/>
                <w:sz w:val="24"/>
                <w:szCs w:val="24"/>
              </w:rPr>
              <w:t>作業場所之通道、地板、階梯，應保持不致跌倒、滑倒、</w:t>
            </w:r>
            <w:proofErr w:type="gramStart"/>
            <w:r w:rsidRPr="0066135D">
              <w:rPr>
                <w:rFonts w:ascii="Times New Roman" w:hAnsi="Times New Roman" w:hint="eastAsia"/>
                <w:sz w:val="24"/>
                <w:szCs w:val="24"/>
              </w:rPr>
              <w:t>踩傷等</w:t>
            </w:r>
            <w:proofErr w:type="gramEnd"/>
            <w:r w:rsidRPr="0066135D">
              <w:rPr>
                <w:rFonts w:ascii="Times New Roman" w:hAnsi="Times New Roman" w:hint="eastAsia"/>
                <w:sz w:val="24"/>
                <w:szCs w:val="24"/>
              </w:rPr>
              <w:t>之安全狀態</w:t>
            </w:r>
            <w:r w:rsidRPr="0066135D">
              <w:rPr>
                <w:rFonts w:ascii="Times New Roman" w:hAnsi="Times New Roman" w:hint="eastAsia"/>
                <w:sz w:val="24"/>
                <w:szCs w:val="24"/>
              </w:rPr>
              <w:t>(</w:t>
            </w:r>
            <w:r w:rsidRPr="0066135D">
              <w:rPr>
                <w:rFonts w:ascii="Times New Roman" w:hAnsi="Times New Roman" w:hint="eastAsia"/>
                <w:sz w:val="24"/>
                <w:szCs w:val="24"/>
              </w:rPr>
              <w:t>如無堆積物品、地面平整無潮濕</w:t>
            </w:r>
            <w:r w:rsidRPr="0066135D">
              <w:rPr>
                <w:rFonts w:ascii="Times New Roman" w:hAnsi="Times New Roman" w:hint="eastAsia"/>
                <w:sz w:val="24"/>
                <w:szCs w:val="24"/>
              </w:rPr>
              <w:t>)</w:t>
            </w:r>
            <w:r w:rsidRPr="0066135D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</w:tr>
      <w:tr w:rsidR="005D097C" w:rsidRPr="0066135D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97C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97C" w:rsidRPr="0066135D" w:rsidRDefault="005D097C" w:rsidP="0066135D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儲物架是否有防止物品掉落之護欄</w:t>
            </w:r>
            <w:r w:rsidRPr="00C9407B">
              <w:rPr>
                <w:rFonts w:ascii="Times New Roman" w:hAnsi="Times New Roman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sz w:val="24"/>
                <w:szCs w:val="24"/>
              </w:rPr>
              <w:t>且重物應置放於低下處</w:t>
            </w:r>
            <w:r w:rsidRPr="00C9407B">
              <w:rPr>
                <w:rFonts w:ascii="Times New Roman" w:hAnsi="Times New Roman"/>
                <w:sz w:val="24"/>
                <w:szCs w:val="24"/>
              </w:rPr>
              <w:t>。</w:t>
            </w:r>
          </w:p>
        </w:tc>
      </w:tr>
      <w:tr w:rsidR="005D097C" w:rsidRPr="0066135D" w:rsidTr="005D097C">
        <w:trPr>
          <w:jc w:val="center"/>
        </w:trPr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97C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消防安全</w:t>
            </w:r>
          </w:p>
        </w:tc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97C" w:rsidRDefault="005D097C" w:rsidP="001326FD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1326FD">
              <w:rPr>
                <w:rFonts w:ascii="Times New Roman" w:hAnsi="Times New Roman" w:hint="eastAsia"/>
                <w:sz w:val="24"/>
                <w:szCs w:val="24"/>
              </w:rPr>
              <w:t>滅火器依法適當配置、標示明顯</w:t>
            </w:r>
            <w:r w:rsidRPr="001326FD">
              <w:rPr>
                <w:rFonts w:ascii="Times New Roman" w:hAnsi="Times New Roman" w:hint="eastAsia"/>
                <w:sz w:val="24"/>
                <w:szCs w:val="24"/>
              </w:rPr>
              <w:t>(</w:t>
            </w:r>
            <w:r w:rsidRPr="001326FD">
              <w:rPr>
                <w:rFonts w:ascii="Times New Roman" w:hAnsi="Times New Roman" w:hint="eastAsia"/>
                <w:sz w:val="24"/>
                <w:szCs w:val="24"/>
              </w:rPr>
              <w:t>紅底白字標明滅火器字樣</w:t>
            </w:r>
            <w:r w:rsidRPr="001326FD">
              <w:rPr>
                <w:rFonts w:ascii="Times New Roman" w:hAnsi="Times New Roman" w:hint="eastAsia"/>
                <w:sz w:val="24"/>
                <w:szCs w:val="24"/>
              </w:rPr>
              <w:t>)</w:t>
            </w:r>
            <w:r w:rsidRPr="001326FD">
              <w:rPr>
                <w:rFonts w:ascii="Times New Roman" w:hAnsi="Times New Roman" w:hint="eastAsia"/>
                <w:sz w:val="24"/>
                <w:szCs w:val="24"/>
              </w:rPr>
              <w:t>且取用方便。</w:t>
            </w:r>
          </w:p>
        </w:tc>
      </w:tr>
      <w:tr w:rsidR="005D097C" w:rsidRPr="0066135D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097C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97C" w:rsidRDefault="005D097C" w:rsidP="0066135D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1326FD">
              <w:rPr>
                <w:rFonts w:ascii="Times New Roman" w:hAnsi="Times New Roman" w:hint="eastAsia"/>
                <w:sz w:val="24"/>
                <w:szCs w:val="24"/>
              </w:rPr>
              <w:t>滅火器種類符合現場特性。</w:t>
            </w:r>
          </w:p>
        </w:tc>
      </w:tr>
      <w:tr w:rsidR="005D097C" w:rsidRPr="0066135D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097C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97C" w:rsidRPr="001326FD" w:rsidRDefault="005D097C" w:rsidP="0066135D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1326FD">
              <w:rPr>
                <w:rFonts w:ascii="Times New Roman" w:hAnsi="Times New Roman" w:hint="eastAsia"/>
                <w:sz w:val="24"/>
                <w:szCs w:val="24"/>
              </w:rPr>
              <w:t>滅火器氣瓶壓力正常，藥劑未過期。</w:t>
            </w:r>
          </w:p>
        </w:tc>
      </w:tr>
      <w:tr w:rsidR="005D097C" w:rsidRPr="0066135D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97C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97C" w:rsidRPr="001326FD" w:rsidRDefault="005D097C" w:rsidP="0066135D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1326FD">
              <w:rPr>
                <w:rFonts w:ascii="Times New Roman" w:hAnsi="Times New Roman" w:hint="eastAsia"/>
                <w:sz w:val="24"/>
                <w:szCs w:val="24"/>
              </w:rPr>
              <w:t>裝設有緊急照明裝置，且功能正常。</w:t>
            </w:r>
          </w:p>
        </w:tc>
      </w:tr>
      <w:tr w:rsidR="005D097C" w:rsidRPr="00C9407B" w:rsidTr="005D097C">
        <w:trPr>
          <w:jc w:val="center"/>
        </w:trPr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D097C" w:rsidRDefault="005D097C" w:rsidP="0066135D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66135D">
              <w:rPr>
                <w:rFonts w:ascii="Times New Roman" w:hAnsi="Times New Roman" w:hint="eastAsia"/>
                <w:sz w:val="24"/>
                <w:szCs w:val="24"/>
              </w:rPr>
              <w:t>電氣安全</w:t>
            </w:r>
          </w:p>
        </w:tc>
        <w:tc>
          <w:tcPr>
            <w:tcW w:w="73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電氣設備之電線是否有破損情形</w:t>
            </w:r>
            <w:r w:rsidRPr="0000203A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</w:tr>
      <w:tr w:rsidR="005D097C" w:rsidRPr="00C9407B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7D3F77">
              <w:rPr>
                <w:rFonts w:ascii="Times New Roman" w:hAnsi="Times New Roman" w:hint="eastAsia"/>
                <w:sz w:val="24"/>
                <w:szCs w:val="24"/>
              </w:rPr>
              <w:t>電器插座應完整且固定於堅固定點，並標示電壓。</w:t>
            </w:r>
          </w:p>
        </w:tc>
      </w:tr>
      <w:tr w:rsidR="005D097C" w:rsidRPr="00C9407B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配</w:t>
            </w:r>
            <w:r w:rsidRPr="00C9407B">
              <w:rPr>
                <w:rFonts w:ascii="Times New Roman" w:hAnsi="Times New Roman"/>
                <w:sz w:val="24"/>
                <w:szCs w:val="24"/>
              </w:rPr>
              <w:t>電盤應常保關閉，並設立</w:t>
            </w:r>
            <w:r>
              <w:rPr>
                <w:rFonts w:ascii="Times New Roman" w:hAnsi="Times New Roman" w:hint="eastAsia"/>
                <w:sz w:val="24"/>
                <w:szCs w:val="24"/>
              </w:rPr>
              <w:t>中隔板與</w:t>
            </w:r>
            <w:r w:rsidRPr="00C9407B">
              <w:rPr>
                <w:rFonts w:ascii="Times New Roman" w:hAnsi="Times New Roman"/>
                <w:sz w:val="24"/>
                <w:szCs w:val="24"/>
              </w:rPr>
              <w:t>警示標語。</w:t>
            </w:r>
          </w:p>
        </w:tc>
      </w:tr>
      <w:tr w:rsidR="005D097C" w:rsidRPr="00C9407B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0203A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工作場所之電氣設備應</w:t>
            </w:r>
            <w:r w:rsidRPr="0000203A">
              <w:rPr>
                <w:rFonts w:ascii="Times New Roman" w:hAnsi="Times New Roman" w:hint="eastAsia"/>
                <w:sz w:val="24"/>
                <w:szCs w:val="24"/>
              </w:rPr>
              <w:t>施行接地。</w:t>
            </w:r>
          </w:p>
        </w:tc>
      </w:tr>
      <w:tr w:rsidR="005D097C" w:rsidRPr="00C9407B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00203A" w:rsidRDefault="005D097C" w:rsidP="0000203A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00203A">
              <w:rPr>
                <w:rFonts w:ascii="Times New Roman" w:hAnsi="Times New Roman" w:hint="eastAsia"/>
                <w:sz w:val="24"/>
                <w:szCs w:val="24"/>
              </w:rPr>
              <w:t>潮濕場所之電線接頭使用防水接頭；用電設備應加裝漏電斷路器。</w:t>
            </w:r>
          </w:p>
        </w:tc>
      </w:tr>
      <w:tr w:rsidR="005D097C" w:rsidRPr="00C9407B" w:rsidTr="005D097C">
        <w:trPr>
          <w:trHeight w:val="293"/>
          <w:jc w:val="center"/>
        </w:trPr>
        <w:tc>
          <w:tcPr>
            <w:tcW w:w="17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1D385E">
              <w:rPr>
                <w:rFonts w:ascii="Times New Roman" w:hAnsi="Times New Roman" w:hint="eastAsia"/>
                <w:sz w:val="24"/>
                <w:szCs w:val="24"/>
              </w:rPr>
              <w:t>延長線</w:t>
            </w:r>
            <w:r>
              <w:rPr>
                <w:rFonts w:ascii="Times New Roman" w:hAnsi="Times New Roman" w:hint="eastAsia"/>
                <w:sz w:val="24"/>
                <w:szCs w:val="24"/>
              </w:rPr>
              <w:t>應避免</w:t>
            </w:r>
            <w:r w:rsidRPr="001D385E">
              <w:rPr>
                <w:rFonts w:ascii="Times New Roman" w:hAnsi="Times New Roman" w:hint="eastAsia"/>
                <w:sz w:val="24"/>
                <w:szCs w:val="24"/>
              </w:rPr>
              <w:t>再次串接延長線</w:t>
            </w:r>
            <w:r w:rsidRPr="0000203A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</w:tr>
      <w:tr w:rsidR="005D097C" w:rsidRPr="00C9407B" w:rsidTr="005D097C">
        <w:trPr>
          <w:trHeight w:val="293"/>
          <w:jc w:val="center"/>
        </w:trPr>
        <w:tc>
          <w:tcPr>
            <w:tcW w:w="17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1D385E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C9407B">
              <w:rPr>
                <w:rFonts w:ascii="Times New Roman" w:hAnsi="Times New Roman"/>
                <w:sz w:val="24"/>
                <w:szCs w:val="24"/>
              </w:rPr>
              <w:t>為防止電氣災害，應備有不導電之滅火設備。</w:t>
            </w:r>
          </w:p>
        </w:tc>
      </w:tr>
      <w:tr w:rsidR="005D097C" w:rsidRPr="00C9407B" w:rsidTr="00FA5C8E">
        <w:trPr>
          <w:trHeight w:val="207"/>
          <w:jc w:val="center"/>
        </w:trPr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D097C" w:rsidRPr="00C9407B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C9407B">
              <w:rPr>
                <w:rFonts w:ascii="Times New Roman" w:hAnsi="Times New Roman"/>
                <w:sz w:val="24"/>
                <w:szCs w:val="24"/>
              </w:rPr>
              <w:t>個人防護具</w:t>
            </w: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7D3F7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7D3F77">
              <w:rPr>
                <w:rFonts w:ascii="Times New Roman" w:hAnsi="Times New Roman" w:hint="eastAsia"/>
                <w:sz w:val="24"/>
                <w:szCs w:val="24"/>
              </w:rPr>
              <w:t>提供數量足夠且合宜之個人防護具</w:t>
            </w:r>
            <w:r w:rsidRPr="007D3F77">
              <w:rPr>
                <w:rFonts w:ascii="Times New Roman" w:hAnsi="Times New Roman" w:hint="eastAsia"/>
                <w:sz w:val="24"/>
                <w:szCs w:val="24"/>
              </w:rPr>
              <w:t>(</w:t>
            </w:r>
            <w:r w:rsidRPr="007D3F77">
              <w:rPr>
                <w:rFonts w:ascii="Times New Roman" w:hAnsi="Times New Roman" w:hint="eastAsia"/>
                <w:sz w:val="24"/>
                <w:szCs w:val="24"/>
              </w:rPr>
              <w:t>如耳塞、</w:t>
            </w:r>
            <w:proofErr w:type="gramStart"/>
            <w:r w:rsidRPr="007D3F77">
              <w:rPr>
                <w:rFonts w:ascii="Times New Roman" w:hAnsi="Times New Roman" w:hint="eastAsia"/>
                <w:sz w:val="24"/>
                <w:szCs w:val="24"/>
              </w:rPr>
              <w:t>耳罩</w:t>
            </w:r>
            <w:proofErr w:type="gramEnd"/>
            <w:r w:rsidRPr="007D3F77">
              <w:rPr>
                <w:rFonts w:ascii="Times New Roman" w:hAnsi="Times New Roman" w:hint="eastAsia"/>
                <w:sz w:val="24"/>
                <w:szCs w:val="24"/>
              </w:rPr>
              <w:t>、防塵口罩、呼吸防護具、防護眼鏡、防護衣物等</w:t>
            </w:r>
            <w:r w:rsidRPr="007D3F77">
              <w:rPr>
                <w:rFonts w:ascii="Times New Roman" w:hAnsi="Times New Roman" w:hint="eastAsia"/>
                <w:sz w:val="24"/>
                <w:szCs w:val="24"/>
              </w:rPr>
              <w:t>)</w:t>
            </w:r>
            <w:r w:rsidRPr="007D3F77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</w:tr>
      <w:tr w:rsidR="005D097C" w:rsidRPr="0066135D" w:rsidTr="00FA5C8E">
        <w:trPr>
          <w:trHeight w:val="235"/>
          <w:jc w:val="center"/>
        </w:trPr>
        <w:tc>
          <w:tcPr>
            <w:tcW w:w="17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D097C" w:rsidRPr="00C9407B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66135D">
              <w:rPr>
                <w:rFonts w:ascii="Times New Roman" w:hAnsi="Times New Roman" w:hint="eastAsia"/>
                <w:sz w:val="24"/>
                <w:szCs w:val="24"/>
              </w:rPr>
              <w:t>緊急應變</w:t>
            </w: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7D3F77" w:rsidRDefault="005D097C" w:rsidP="0066135D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66135D">
              <w:rPr>
                <w:rFonts w:ascii="Times New Roman" w:hAnsi="Times New Roman" w:hint="eastAsia"/>
                <w:sz w:val="24"/>
                <w:szCs w:val="24"/>
              </w:rPr>
              <w:t>設置足夠急救藥品及器材，適時更新補充</w:t>
            </w:r>
            <w:r w:rsidRPr="0066135D">
              <w:rPr>
                <w:rFonts w:ascii="Times New Roman" w:hAnsi="Times New Roman" w:hint="eastAsia"/>
                <w:sz w:val="24"/>
                <w:szCs w:val="24"/>
              </w:rPr>
              <w:t>(</w:t>
            </w:r>
            <w:r w:rsidRPr="0066135D">
              <w:rPr>
                <w:rFonts w:ascii="Times New Roman" w:hAnsi="Times New Roman" w:hint="eastAsia"/>
                <w:sz w:val="24"/>
                <w:szCs w:val="24"/>
              </w:rPr>
              <w:t>每六</w:t>
            </w:r>
            <w:proofErr w:type="gramStart"/>
            <w:r w:rsidRPr="0066135D">
              <w:rPr>
                <w:rFonts w:ascii="Times New Roman" w:hAnsi="Times New Roman" w:hint="eastAsia"/>
                <w:sz w:val="24"/>
                <w:szCs w:val="24"/>
              </w:rPr>
              <w:t>個</w:t>
            </w:r>
            <w:proofErr w:type="gramEnd"/>
            <w:r w:rsidRPr="0066135D">
              <w:rPr>
                <w:rFonts w:ascii="Times New Roman" w:hAnsi="Times New Roman" w:hint="eastAsia"/>
                <w:sz w:val="24"/>
                <w:szCs w:val="24"/>
              </w:rPr>
              <w:t>月定期檢查，備有查核表</w:t>
            </w:r>
            <w:r w:rsidRPr="0066135D">
              <w:rPr>
                <w:rFonts w:ascii="Times New Roman" w:hAnsi="Times New Roman" w:hint="eastAsia"/>
                <w:sz w:val="24"/>
                <w:szCs w:val="24"/>
              </w:rPr>
              <w:t xml:space="preserve">) </w:t>
            </w:r>
            <w:r w:rsidRPr="0066135D">
              <w:rPr>
                <w:rFonts w:ascii="Times New Roman" w:hAnsi="Times New Roman" w:hint="eastAsia"/>
                <w:sz w:val="24"/>
                <w:szCs w:val="24"/>
              </w:rPr>
              <w:t>並明顯標示存放處。</w:t>
            </w:r>
          </w:p>
        </w:tc>
      </w:tr>
      <w:tr w:rsidR="005D097C" w:rsidRPr="0066135D" w:rsidTr="00FA5C8E">
        <w:trPr>
          <w:trHeight w:val="70"/>
          <w:jc w:val="center"/>
        </w:trPr>
        <w:tc>
          <w:tcPr>
            <w:tcW w:w="17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66135D" w:rsidRDefault="005D097C" w:rsidP="0066135D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66135D">
              <w:rPr>
                <w:rFonts w:ascii="Times New Roman" w:hAnsi="Times New Roman" w:hint="eastAsia"/>
                <w:sz w:val="24"/>
                <w:szCs w:val="24"/>
              </w:rPr>
              <w:t>緊急照明、避難指標、避難方向指示燈位置明顯，且功能正常。</w:t>
            </w:r>
          </w:p>
        </w:tc>
      </w:tr>
      <w:tr w:rsidR="005D097C" w:rsidRPr="0066135D" w:rsidTr="00FA5C8E">
        <w:trPr>
          <w:trHeight w:val="475"/>
          <w:jc w:val="center"/>
        </w:trPr>
        <w:tc>
          <w:tcPr>
            <w:tcW w:w="17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66135D" w:rsidRDefault="005D097C" w:rsidP="0066135D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66135D">
              <w:rPr>
                <w:rFonts w:ascii="Times New Roman" w:hAnsi="Times New Roman" w:hint="eastAsia"/>
                <w:sz w:val="24"/>
                <w:szCs w:val="24"/>
              </w:rPr>
              <w:t>依場所之危害性，設置必要之災害搶救器材，如供氣式呼吸防護具、緊急洩漏處理設備等，並定期維護。</w:t>
            </w:r>
          </w:p>
        </w:tc>
      </w:tr>
      <w:tr w:rsidR="005D097C" w:rsidRPr="00C9407B" w:rsidTr="005D097C">
        <w:trPr>
          <w:jc w:val="center"/>
        </w:trPr>
        <w:tc>
          <w:tcPr>
            <w:tcW w:w="17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D097C" w:rsidRPr="00C9407B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化學物質</w:t>
            </w: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AE46C6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AE46C6">
              <w:rPr>
                <w:rFonts w:ascii="Times New Roman" w:hAnsi="Times New Roman" w:hint="eastAsia"/>
                <w:sz w:val="24"/>
                <w:szCs w:val="24"/>
              </w:rPr>
              <w:t>化學品</w:t>
            </w:r>
            <w:r w:rsidRPr="00AE46C6">
              <w:rPr>
                <w:rFonts w:ascii="Times New Roman" w:hAnsi="Times New Roman" w:hint="eastAsia"/>
                <w:sz w:val="24"/>
                <w:szCs w:val="24"/>
              </w:rPr>
              <w:t>(</w:t>
            </w:r>
            <w:r w:rsidRPr="00AE46C6">
              <w:rPr>
                <w:rFonts w:ascii="Times New Roman" w:hAnsi="Times New Roman" w:hint="eastAsia"/>
                <w:sz w:val="24"/>
                <w:szCs w:val="24"/>
              </w:rPr>
              <w:t>化學品貯存櫃或儲槽</w:t>
            </w:r>
            <w:r>
              <w:rPr>
                <w:rFonts w:ascii="Times New Roman" w:hAnsi="Times New Roman" w:hint="eastAsia"/>
                <w:sz w:val="24"/>
                <w:szCs w:val="24"/>
              </w:rPr>
              <w:t>)</w:t>
            </w:r>
            <w:r w:rsidRPr="00AE46C6">
              <w:rPr>
                <w:rFonts w:ascii="Times New Roman" w:hAnsi="Times New Roman" w:hint="eastAsia"/>
                <w:sz w:val="24"/>
                <w:szCs w:val="24"/>
              </w:rPr>
              <w:t>應依危害通識規定進行標示。</w:t>
            </w:r>
          </w:p>
        </w:tc>
      </w:tr>
      <w:tr w:rsidR="005D097C" w:rsidRPr="00C9407B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AE46C6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AE46C6">
              <w:rPr>
                <w:rFonts w:ascii="Times New Roman" w:hAnsi="Times New Roman" w:hint="eastAsia"/>
                <w:sz w:val="24"/>
                <w:szCs w:val="24"/>
              </w:rPr>
              <w:t>提供安全資料表</w:t>
            </w:r>
            <w:r w:rsidRPr="00AE46C6">
              <w:rPr>
                <w:rFonts w:ascii="Times New Roman" w:hAnsi="Times New Roman" w:hint="eastAsia"/>
                <w:sz w:val="24"/>
                <w:szCs w:val="24"/>
              </w:rPr>
              <w:t>(</w:t>
            </w:r>
            <w:r w:rsidRPr="00AE46C6">
              <w:rPr>
                <w:rFonts w:ascii="Times New Roman" w:hAnsi="Times New Roman" w:hint="eastAsia"/>
                <w:sz w:val="24"/>
                <w:szCs w:val="24"/>
              </w:rPr>
              <w:t>至少每三年檢討一次</w:t>
            </w:r>
            <w:r w:rsidRPr="00AE46C6">
              <w:rPr>
                <w:rFonts w:ascii="Times New Roman" w:hAnsi="Times New Roman" w:hint="eastAsia"/>
                <w:sz w:val="24"/>
                <w:szCs w:val="24"/>
              </w:rPr>
              <w:t>)</w:t>
            </w:r>
            <w:r w:rsidRPr="00AE46C6">
              <w:rPr>
                <w:rFonts w:ascii="Times New Roman" w:hAnsi="Times New Roman" w:hint="eastAsia"/>
                <w:sz w:val="24"/>
                <w:szCs w:val="24"/>
              </w:rPr>
              <w:t>，且存放於場所明顯</w:t>
            </w:r>
            <w:proofErr w:type="gramStart"/>
            <w:r w:rsidRPr="00AE46C6">
              <w:rPr>
                <w:rFonts w:ascii="Times New Roman" w:hAnsi="Times New Roman" w:hint="eastAsia"/>
                <w:sz w:val="24"/>
                <w:szCs w:val="24"/>
              </w:rPr>
              <w:t>易見處</w:t>
            </w:r>
            <w:proofErr w:type="gramEnd"/>
            <w:r w:rsidRPr="00AE46C6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</w:tr>
      <w:tr w:rsidR="005D097C" w:rsidRPr="00C9407B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AE46C6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AE46C6">
              <w:rPr>
                <w:rFonts w:ascii="Times New Roman" w:hAnsi="Times New Roman" w:hint="eastAsia"/>
                <w:sz w:val="24"/>
                <w:szCs w:val="24"/>
              </w:rPr>
              <w:t>化學物質應考量其特性，分類貯存放置</w:t>
            </w:r>
            <w:r w:rsidRPr="00AE46C6">
              <w:rPr>
                <w:rFonts w:ascii="Times New Roman" w:hAnsi="Times New Roman" w:hint="eastAsia"/>
                <w:sz w:val="24"/>
                <w:szCs w:val="24"/>
              </w:rPr>
              <w:t>(</w:t>
            </w:r>
            <w:r w:rsidRPr="00AE46C6">
              <w:rPr>
                <w:rFonts w:ascii="Times New Roman" w:hAnsi="Times New Roman" w:hint="eastAsia"/>
                <w:sz w:val="24"/>
                <w:szCs w:val="24"/>
              </w:rPr>
              <w:t>如危害性、相容性等</w:t>
            </w:r>
            <w:r w:rsidRPr="00AE46C6">
              <w:rPr>
                <w:rFonts w:ascii="Times New Roman" w:hAnsi="Times New Roman" w:hint="eastAsia"/>
                <w:sz w:val="24"/>
                <w:szCs w:val="24"/>
              </w:rPr>
              <w:t>)</w:t>
            </w:r>
            <w:r w:rsidRPr="00AE46C6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</w:tr>
      <w:tr w:rsidR="005D097C" w:rsidRPr="00C9407B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AE46C6">
              <w:rPr>
                <w:rFonts w:ascii="Times New Roman" w:hAnsi="Times New Roman" w:hint="eastAsia"/>
                <w:sz w:val="24"/>
                <w:szCs w:val="24"/>
              </w:rPr>
              <w:t>毒性及</w:t>
            </w:r>
            <w:r>
              <w:rPr>
                <w:rFonts w:ascii="Times New Roman" w:hAnsi="Times New Roman" w:hint="eastAsia"/>
                <w:sz w:val="24"/>
                <w:szCs w:val="24"/>
              </w:rPr>
              <w:t>關注性</w:t>
            </w:r>
            <w:r w:rsidRPr="00AE46C6">
              <w:rPr>
                <w:rFonts w:ascii="Times New Roman" w:hAnsi="Times New Roman" w:hint="eastAsia"/>
                <w:sz w:val="24"/>
                <w:szCs w:val="24"/>
              </w:rPr>
              <w:t>、揮發性化學物質應貯存於具通風功能之藥品櫃。</w:t>
            </w:r>
          </w:p>
        </w:tc>
      </w:tr>
      <w:tr w:rsidR="005D097C" w:rsidRPr="00C9407B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AE46C6">
              <w:rPr>
                <w:rFonts w:ascii="Times New Roman" w:hAnsi="Times New Roman" w:hint="eastAsia"/>
                <w:sz w:val="24"/>
                <w:szCs w:val="24"/>
              </w:rPr>
              <w:t>化學藥品不可存放於地面及過高不易取得處。</w:t>
            </w:r>
          </w:p>
        </w:tc>
      </w:tr>
      <w:tr w:rsidR="005D097C" w:rsidRPr="00C9407B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AE46C6">
              <w:rPr>
                <w:rFonts w:ascii="Times New Roman" w:hAnsi="Times New Roman" w:hint="eastAsia"/>
                <w:sz w:val="24"/>
                <w:szCs w:val="24"/>
              </w:rPr>
              <w:t>藥品架應有防止化學藥品掉落之護欄。</w:t>
            </w:r>
          </w:p>
        </w:tc>
      </w:tr>
      <w:tr w:rsidR="005D097C" w:rsidRPr="00AE46C6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AE46C6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AE46C6">
              <w:rPr>
                <w:rFonts w:ascii="Times New Roman" w:hAnsi="Times New Roman" w:hint="eastAsia"/>
                <w:sz w:val="24"/>
                <w:szCs w:val="24"/>
              </w:rPr>
              <w:t>毒性及</w:t>
            </w:r>
            <w:r>
              <w:rPr>
                <w:rFonts w:ascii="Times New Roman" w:hAnsi="Times New Roman" w:hint="eastAsia"/>
                <w:sz w:val="24"/>
                <w:szCs w:val="24"/>
              </w:rPr>
              <w:t>關注性</w:t>
            </w:r>
            <w:r w:rsidRPr="00AE46C6">
              <w:rPr>
                <w:rFonts w:ascii="Times New Roman" w:hAnsi="Times New Roman" w:hint="eastAsia"/>
                <w:sz w:val="24"/>
                <w:szCs w:val="24"/>
              </w:rPr>
              <w:t>化學物質應上鎖並妥善管理。</w:t>
            </w:r>
          </w:p>
        </w:tc>
      </w:tr>
      <w:tr w:rsidR="005D097C" w:rsidRPr="00AE46C6" w:rsidTr="00993299">
        <w:trPr>
          <w:jc w:val="center"/>
        </w:trPr>
        <w:tc>
          <w:tcPr>
            <w:tcW w:w="171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97C" w:rsidRPr="00AE46C6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AE46C6">
              <w:rPr>
                <w:rFonts w:ascii="Times New Roman" w:hAnsi="Times New Roman" w:hint="eastAsia"/>
                <w:sz w:val="24"/>
                <w:szCs w:val="24"/>
              </w:rPr>
              <w:t>具火災、爆炸危害之物質應遠離煙火或發火源。</w:t>
            </w:r>
          </w:p>
        </w:tc>
      </w:tr>
      <w:tr w:rsidR="005D097C" w:rsidRPr="00AE46C6" w:rsidTr="00993299">
        <w:trPr>
          <w:jc w:val="center"/>
        </w:trPr>
        <w:tc>
          <w:tcPr>
            <w:tcW w:w="1717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AE46C6" w:rsidRDefault="005D097C" w:rsidP="00AE46C6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AE46C6">
              <w:rPr>
                <w:rFonts w:ascii="Times New Roman" w:hAnsi="Times New Roman" w:hint="eastAsia"/>
                <w:sz w:val="24"/>
                <w:szCs w:val="24"/>
              </w:rPr>
              <w:t>存放具火災、爆炸危險物質之貯存場所不得設置具火花、電弧或使用高溫等有成為發火源之虞的機械、器具、設備。</w:t>
            </w:r>
          </w:p>
        </w:tc>
      </w:tr>
      <w:tr w:rsidR="005D097C" w:rsidRPr="00AE46C6" w:rsidTr="00993299">
        <w:trPr>
          <w:jc w:val="center"/>
        </w:trPr>
        <w:tc>
          <w:tcPr>
            <w:tcW w:w="17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AE46C6" w:rsidRDefault="005D097C" w:rsidP="00AE46C6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AE46C6">
              <w:rPr>
                <w:rFonts w:ascii="Times New Roman" w:hAnsi="Times New Roman" w:hint="eastAsia"/>
                <w:sz w:val="24"/>
                <w:szCs w:val="24"/>
              </w:rPr>
              <w:t>運作毒性及</w:t>
            </w:r>
            <w:r>
              <w:rPr>
                <w:rFonts w:ascii="Times New Roman" w:hAnsi="Times New Roman" w:hint="eastAsia"/>
                <w:sz w:val="24"/>
                <w:szCs w:val="24"/>
              </w:rPr>
              <w:t>關注性</w:t>
            </w:r>
            <w:r w:rsidRPr="00AE46C6">
              <w:rPr>
                <w:rFonts w:ascii="Times New Roman" w:hAnsi="Times New Roman" w:hint="eastAsia"/>
                <w:sz w:val="24"/>
                <w:szCs w:val="24"/>
              </w:rPr>
              <w:t>化學物質，應依毒性及</w:t>
            </w:r>
            <w:r>
              <w:rPr>
                <w:rFonts w:ascii="Times New Roman" w:hAnsi="Times New Roman" w:hint="eastAsia"/>
                <w:sz w:val="24"/>
                <w:szCs w:val="24"/>
              </w:rPr>
              <w:t>關注性</w:t>
            </w:r>
            <w:r w:rsidRPr="00AE46C6">
              <w:rPr>
                <w:rFonts w:ascii="Times New Roman" w:hAnsi="Times New Roman" w:hint="eastAsia"/>
                <w:sz w:val="24"/>
                <w:szCs w:val="24"/>
              </w:rPr>
              <w:t>化學物質及其成分含量分別按實際運作情形確實記錄，逐日填寫毒性及</w:t>
            </w:r>
            <w:r>
              <w:rPr>
                <w:rFonts w:ascii="Times New Roman" w:hAnsi="Times New Roman" w:hint="eastAsia"/>
                <w:sz w:val="24"/>
                <w:szCs w:val="24"/>
              </w:rPr>
              <w:t>關注性</w:t>
            </w:r>
            <w:r w:rsidRPr="00AE46C6">
              <w:rPr>
                <w:rFonts w:ascii="Times New Roman" w:hAnsi="Times New Roman" w:hint="eastAsia"/>
                <w:sz w:val="24"/>
                <w:szCs w:val="24"/>
              </w:rPr>
              <w:t>化學物質運作紀錄表，並妥善保存三年備查。</w:t>
            </w:r>
          </w:p>
        </w:tc>
      </w:tr>
      <w:tr w:rsidR="005D097C" w:rsidRPr="00AE46C6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AE46C6" w:rsidRDefault="005D097C" w:rsidP="00AE46C6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AE46C6">
              <w:rPr>
                <w:rFonts w:ascii="Times New Roman" w:hAnsi="Times New Roman" w:hint="eastAsia"/>
                <w:sz w:val="24"/>
                <w:szCs w:val="24"/>
              </w:rPr>
              <w:t>定期盤點化學物質</w:t>
            </w:r>
            <w:r w:rsidRPr="00AE46C6">
              <w:rPr>
                <w:rFonts w:ascii="Times New Roman" w:hAnsi="Times New Roman" w:hint="eastAsia"/>
                <w:sz w:val="24"/>
                <w:szCs w:val="24"/>
              </w:rPr>
              <w:t>(</w:t>
            </w:r>
            <w:r w:rsidRPr="00AE46C6">
              <w:rPr>
                <w:rFonts w:ascii="Times New Roman" w:hAnsi="Times New Roman" w:hint="eastAsia"/>
                <w:sz w:val="24"/>
                <w:szCs w:val="24"/>
              </w:rPr>
              <w:t>含毒化物</w:t>
            </w:r>
            <w:r w:rsidRPr="00AE46C6">
              <w:rPr>
                <w:rFonts w:ascii="Times New Roman" w:hAnsi="Times New Roman" w:hint="eastAsia"/>
                <w:sz w:val="24"/>
                <w:szCs w:val="24"/>
              </w:rPr>
              <w:t>)</w:t>
            </w:r>
            <w:r w:rsidRPr="00AE46C6">
              <w:rPr>
                <w:rFonts w:ascii="Times New Roman" w:hAnsi="Times New Roman" w:hint="eastAsia"/>
                <w:sz w:val="24"/>
                <w:szCs w:val="24"/>
              </w:rPr>
              <w:t>，並製作危害性化學品清單。</w:t>
            </w:r>
          </w:p>
        </w:tc>
      </w:tr>
      <w:tr w:rsidR="005D097C" w:rsidRPr="00AE46C6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AE46C6" w:rsidRDefault="005D097C" w:rsidP="00AE46C6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AE46C6">
              <w:rPr>
                <w:rFonts w:ascii="Times New Roman" w:hAnsi="Times New Roman" w:hint="eastAsia"/>
                <w:sz w:val="24"/>
                <w:szCs w:val="24"/>
              </w:rPr>
              <w:t>使用教育部化學品管理與申報系統管理化學藥品。</w:t>
            </w:r>
          </w:p>
        </w:tc>
      </w:tr>
      <w:tr w:rsidR="005D097C" w:rsidRPr="00AE46C6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AE46C6" w:rsidRDefault="005D097C" w:rsidP="00AE46C6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7515D6">
              <w:rPr>
                <w:rFonts w:ascii="Times New Roman" w:hAnsi="Times New Roman" w:hint="eastAsia"/>
                <w:sz w:val="24"/>
                <w:szCs w:val="24"/>
              </w:rPr>
              <w:t>使用危害性化學品之人員應參加危害通識教育訓練。</w:t>
            </w:r>
          </w:p>
        </w:tc>
      </w:tr>
      <w:tr w:rsidR="005D097C" w:rsidRPr="00C9407B" w:rsidTr="005D097C">
        <w:trPr>
          <w:jc w:val="center"/>
        </w:trPr>
        <w:tc>
          <w:tcPr>
            <w:tcW w:w="17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D097C" w:rsidRPr="00C9407B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AE46C6">
              <w:rPr>
                <w:rFonts w:ascii="Times New Roman" w:hAnsi="Times New Roman" w:hint="eastAsia"/>
                <w:sz w:val="24"/>
                <w:szCs w:val="24"/>
              </w:rPr>
              <w:lastRenderedPageBreak/>
              <w:t>排氣設備</w:t>
            </w: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AE46C6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AE46C6">
              <w:rPr>
                <w:rFonts w:ascii="Times New Roman" w:hAnsi="Times New Roman" w:hint="eastAsia"/>
                <w:sz w:val="24"/>
                <w:szCs w:val="24"/>
              </w:rPr>
              <w:t>有產生易燃液體之蒸氣、可燃性氣體、有害氣體及蒸氣之虞時，應設置局部排氣裝置或排氣櫃。</w:t>
            </w:r>
          </w:p>
        </w:tc>
      </w:tr>
      <w:tr w:rsidR="005D097C" w:rsidRPr="00C9407B" w:rsidTr="005D097C">
        <w:trPr>
          <w:jc w:val="center"/>
        </w:trPr>
        <w:tc>
          <w:tcPr>
            <w:tcW w:w="17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AE46C6">
              <w:rPr>
                <w:rFonts w:ascii="Times New Roman" w:hAnsi="Times New Roman" w:hint="eastAsia"/>
                <w:sz w:val="24"/>
                <w:szCs w:val="24"/>
              </w:rPr>
              <w:t>可燃性粉塵、有害粉塵應有通風、換氣、除塵等必要設施。</w:t>
            </w:r>
          </w:p>
        </w:tc>
      </w:tr>
      <w:tr w:rsidR="005D097C" w:rsidRPr="00C9407B" w:rsidTr="005D097C">
        <w:trPr>
          <w:trHeight w:val="70"/>
          <w:jc w:val="center"/>
        </w:trPr>
        <w:tc>
          <w:tcPr>
            <w:tcW w:w="17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AE46C6">
              <w:rPr>
                <w:rFonts w:ascii="Times New Roman" w:hAnsi="Times New Roman" w:hint="eastAsia"/>
                <w:sz w:val="24"/>
                <w:szCs w:val="24"/>
              </w:rPr>
              <w:t>排氣櫃</w:t>
            </w:r>
            <w:proofErr w:type="gramStart"/>
            <w:r w:rsidRPr="00AE46C6">
              <w:rPr>
                <w:rFonts w:ascii="Times New Roman" w:hAnsi="Times New Roman" w:hint="eastAsia"/>
                <w:sz w:val="24"/>
                <w:szCs w:val="24"/>
              </w:rPr>
              <w:t>內無堆置</w:t>
            </w:r>
            <w:proofErr w:type="gramEnd"/>
            <w:r w:rsidRPr="00AE46C6">
              <w:rPr>
                <w:rFonts w:ascii="Times New Roman" w:hAnsi="Times New Roman" w:hint="eastAsia"/>
                <w:sz w:val="24"/>
                <w:szCs w:val="24"/>
              </w:rPr>
              <w:t>雜物，影響性能。</w:t>
            </w:r>
          </w:p>
        </w:tc>
      </w:tr>
      <w:tr w:rsidR="005D097C" w:rsidRPr="00C9407B" w:rsidTr="005D097C">
        <w:trPr>
          <w:jc w:val="center"/>
        </w:trPr>
        <w:tc>
          <w:tcPr>
            <w:tcW w:w="17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D097C" w:rsidRPr="00C9407B" w:rsidRDefault="005D097C" w:rsidP="00AE46C6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高壓氣體鋼瓶</w:t>
            </w: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AE46C6">
              <w:rPr>
                <w:rFonts w:ascii="Times New Roman" w:hAnsi="Times New Roman" w:hint="eastAsia"/>
                <w:sz w:val="24"/>
                <w:szCs w:val="24"/>
              </w:rPr>
              <w:t>氣體危害標示應完整。</w:t>
            </w:r>
          </w:p>
        </w:tc>
      </w:tr>
      <w:tr w:rsidR="005D097C" w:rsidRPr="00C9407B" w:rsidTr="005D097C">
        <w:trPr>
          <w:jc w:val="center"/>
        </w:trPr>
        <w:tc>
          <w:tcPr>
            <w:tcW w:w="17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AE46C6">
              <w:rPr>
                <w:rFonts w:ascii="Times New Roman" w:hAnsi="Times New Roman" w:hint="eastAsia"/>
                <w:sz w:val="24"/>
                <w:szCs w:val="24"/>
              </w:rPr>
              <w:t>高壓氣體鋼瓶應安穩置放，並加固定，未使用</w:t>
            </w:r>
            <w:proofErr w:type="gramStart"/>
            <w:r w:rsidRPr="00AE46C6">
              <w:rPr>
                <w:rFonts w:ascii="Times New Roman" w:hAnsi="Times New Roman" w:hint="eastAsia"/>
                <w:sz w:val="24"/>
                <w:szCs w:val="24"/>
              </w:rPr>
              <w:t>時裝妥護蓋</w:t>
            </w:r>
            <w:proofErr w:type="gramEnd"/>
            <w:r w:rsidRPr="00AE46C6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</w:tr>
      <w:tr w:rsidR="005D097C" w:rsidRPr="00C9407B" w:rsidTr="005D097C">
        <w:trPr>
          <w:jc w:val="center"/>
        </w:trPr>
        <w:tc>
          <w:tcPr>
            <w:tcW w:w="17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AE46C6">
              <w:rPr>
                <w:rFonts w:ascii="Times New Roman" w:hAnsi="Times New Roman" w:hint="eastAsia"/>
                <w:sz w:val="24"/>
                <w:szCs w:val="24"/>
              </w:rPr>
              <w:t>鋼瓶應經檢驗合格，且未過期。</w:t>
            </w:r>
          </w:p>
        </w:tc>
      </w:tr>
      <w:tr w:rsidR="005D097C" w:rsidRPr="00C9407B" w:rsidTr="005D097C">
        <w:trPr>
          <w:jc w:val="center"/>
        </w:trPr>
        <w:tc>
          <w:tcPr>
            <w:tcW w:w="17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AE46C6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AE46C6">
              <w:rPr>
                <w:rFonts w:ascii="Times New Roman" w:hAnsi="Times New Roman" w:hint="eastAsia"/>
                <w:sz w:val="24"/>
                <w:szCs w:val="24"/>
              </w:rPr>
              <w:t>高壓氣體鋼瓶之貯存場所應有適當之警戒標示，二公尺內無放置有煙火及著火性、引火性物品。</w:t>
            </w:r>
          </w:p>
        </w:tc>
      </w:tr>
      <w:tr w:rsidR="005D097C" w:rsidRPr="00C9407B" w:rsidTr="005D097C">
        <w:trPr>
          <w:jc w:val="center"/>
        </w:trPr>
        <w:tc>
          <w:tcPr>
            <w:tcW w:w="17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AE46C6">
              <w:rPr>
                <w:rFonts w:ascii="Times New Roman" w:hAnsi="Times New Roman" w:hint="eastAsia"/>
                <w:sz w:val="24"/>
                <w:szCs w:val="24"/>
              </w:rPr>
              <w:t>可燃性氣體、毒性氣體及氧氣之鋼瓶，應分開貯存。</w:t>
            </w:r>
          </w:p>
        </w:tc>
      </w:tr>
      <w:tr w:rsidR="005D097C" w:rsidRPr="00C9407B" w:rsidTr="005D097C">
        <w:trPr>
          <w:jc w:val="center"/>
        </w:trPr>
        <w:tc>
          <w:tcPr>
            <w:tcW w:w="17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氧氣鋼</w:t>
            </w:r>
            <w:r w:rsidRPr="00AA2E7C">
              <w:rPr>
                <w:rFonts w:ascii="Times New Roman" w:hAnsi="Times New Roman"/>
                <w:sz w:val="24"/>
                <w:szCs w:val="24"/>
              </w:rPr>
              <w:t>瓶應標</w:t>
            </w:r>
            <w:proofErr w:type="gramStart"/>
            <w:r w:rsidRPr="00AA2E7C">
              <w:rPr>
                <w:rFonts w:ascii="Times New Roman" w:hAnsi="Times New Roman"/>
                <w:sz w:val="24"/>
                <w:szCs w:val="24"/>
              </w:rPr>
              <w:t>註</w:t>
            </w:r>
            <w:proofErr w:type="gramEnd"/>
            <w:r w:rsidR="00AA2E7C" w:rsidRPr="00AA2E7C">
              <w:rPr>
                <w:rFonts w:ascii="Times New Roman" w:hAnsi="Times New Roman"/>
                <w:sz w:val="24"/>
                <w:szCs w:val="24"/>
              </w:rPr>
              <w:t>「</w:t>
            </w:r>
            <w:r w:rsidRPr="00AA2E7C">
              <w:rPr>
                <w:rFonts w:ascii="Times New Roman" w:hAnsi="Times New Roman"/>
                <w:sz w:val="24"/>
                <w:szCs w:val="24"/>
              </w:rPr>
              <w:t>嚴禁油質</w:t>
            </w:r>
            <w:r w:rsidR="00AA2E7C" w:rsidRPr="00AA2E7C">
              <w:rPr>
                <w:rFonts w:ascii="Times New Roman" w:hAnsi="Times New Roman"/>
                <w:sz w:val="24"/>
                <w:szCs w:val="24"/>
              </w:rPr>
              <w:t>」</w:t>
            </w:r>
            <w:r w:rsidRPr="00AA2E7C">
              <w:rPr>
                <w:rFonts w:ascii="Times New Roman" w:hAnsi="Times New Roman"/>
                <w:sz w:val="24"/>
                <w:szCs w:val="24"/>
              </w:rPr>
              <w:t>。</w:t>
            </w:r>
            <w:bookmarkStart w:id="0" w:name="_GoBack"/>
            <w:bookmarkEnd w:id="0"/>
          </w:p>
        </w:tc>
      </w:tr>
      <w:tr w:rsidR="005D097C" w:rsidRPr="00C9407B" w:rsidTr="005D097C">
        <w:trPr>
          <w:jc w:val="center"/>
        </w:trPr>
        <w:tc>
          <w:tcPr>
            <w:tcW w:w="17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D097C" w:rsidRPr="00C9407B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7515D6">
              <w:rPr>
                <w:rFonts w:ascii="Times New Roman" w:hAnsi="Times New Roman" w:hint="eastAsia"/>
                <w:sz w:val="24"/>
                <w:szCs w:val="24"/>
              </w:rPr>
              <w:t>危險性機械、設備</w:t>
            </w: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7515D6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7515D6">
              <w:rPr>
                <w:rFonts w:ascii="Times New Roman" w:hAnsi="Times New Roman" w:hint="eastAsia"/>
                <w:sz w:val="24"/>
                <w:szCs w:val="24"/>
              </w:rPr>
              <w:t>危險性機械、設備</w:t>
            </w:r>
            <w:r w:rsidRPr="007515D6">
              <w:rPr>
                <w:rFonts w:ascii="Times New Roman" w:hAnsi="Times New Roman" w:hint="eastAsia"/>
                <w:sz w:val="24"/>
                <w:szCs w:val="24"/>
              </w:rPr>
              <w:t>(</w:t>
            </w:r>
            <w:r w:rsidRPr="007515D6">
              <w:rPr>
                <w:rFonts w:ascii="Times New Roman" w:hAnsi="Times New Roman" w:hint="eastAsia"/>
                <w:sz w:val="24"/>
                <w:szCs w:val="24"/>
              </w:rPr>
              <w:t>如鍋爐</w:t>
            </w:r>
            <w:r w:rsidRPr="007515D6">
              <w:rPr>
                <w:rFonts w:ascii="Times New Roman" w:hAnsi="Times New Roman" w:hint="eastAsia"/>
                <w:sz w:val="24"/>
                <w:szCs w:val="24"/>
              </w:rPr>
              <w:t>)</w:t>
            </w:r>
            <w:r w:rsidRPr="007515D6">
              <w:rPr>
                <w:rFonts w:ascii="Times New Roman" w:hAnsi="Times New Roman" w:hint="eastAsia"/>
                <w:sz w:val="24"/>
                <w:szCs w:val="24"/>
              </w:rPr>
              <w:t>應經勞動檢查機構或代行檢查機構檢查合格，並留有紀錄備查。</w:t>
            </w:r>
          </w:p>
        </w:tc>
      </w:tr>
      <w:tr w:rsidR="005D097C" w:rsidRPr="00C9407B" w:rsidTr="005D097C">
        <w:trPr>
          <w:jc w:val="center"/>
        </w:trPr>
        <w:tc>
          <w:tcPr>
            <w:tcW w:w="17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7515D6">
              <w:rPr>
                <w:rFonts w:ascii="Times New Roman" w:hAnsi="Times New Roman" w:hint="eastAsia"/>
                <w:sz w:val="24"/>
                <w:szCs w:val="24"/>
              </w:rPr>
              <w:t>危險性機械、設備操作人員皆有符合法規規定之證照。</w:t>
            </w:r>
          </w:p>
        </w:tc>
      </w:tr>
      <w:tr w:rsidR="005D097C" w:rsidRPr="00C9407B" w:rsidTr="005D097C">
        <w:trPr>
          <w:trHeight w:val="197"/>
          <w:jc w:val="center"/>
        </w:trPr>
        <w:tc>
          <w:tcPr>
            <w:tcW w:w="17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D097C" w:rsidRPr="00C9407B" w:rsidRDefault="005D097C" w:rsidP="005D097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0" w:lineRule="atLeast"/>
              <w:rPr>
                <w:szCs w:val="24"/>
              </w:rPr>
            </w:pPr>
            <w:r w:rsidRPr="008124E6">
              <w:rPr>
                <w:rFonts w:eastAsia="標楷體" w:hint="eastAsia"/>
                <w:szCs w:val="24"/>
              </w:rPr>
              <w:t>機械設備安全</w:t>
            </w: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8C4349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8C4349">
              <w:rPr>
                <w:rFonts w:ascii="Times New Roman" w:hAnsi="Times New Roman" w:hint="eastAsia"/>
                <w:sz w:val="24"/>
                <w:szCs w:val="24"/>
              </w:rPr>
              <w:t>機械、器具應有必要之安全防護裝置</w:t>
            </w:r>
            <w:r w:rsidRPr="008C4349">
              <w:rPr>
                <w:rFonts w:ascii="Times New Roman" w:hAnsi="Times New Roman" w:hint="eastAsia"/>
                <w:sz w:val="24"/>
                <w:szCs w:val="24"/>
              </w:rPr>
              <w:t>(</w:t>
            </w:r>
            <w:r w:rsidRPr="008C4349">
              <w:rPr>
                <w:rFonts w:ascii="Times New Roman" w:hAnsi="Times New Roman" w:hint="eastAsia"/>
                <w:sz w:val="24"/>
                <w:szCs w:val="24"/>
              </w:rPr>
              <w:t>如護罩、護圍、套</w:t>
            </w:r>
            <w:proofErr w:type="gramStart"/>
            <w:r w:rsidRPr="008C4349">
              <w:rPr>
                <w:rFonts w:ascii="Times New Roman" w:hAnsi="Times New Roman" w:hint="eastAsia"/>
                <w:sz w:val="24"/>
                <w:szCs w:val="24"/>
              </w:rPr>
              <w:t>胴</w:t>
            </w:r>
            <w:proofErr w:type="gramEnd"/>
            <w:r w:rsidRPr="008C4349">
              <w:rPr>
                <w:rFonts w:ascii="Times New Roman" w:hAnsi="Times New Roman" w:hint="eastAsia"/>
                <w:sz w:val="24"/>
                <w:szCs w:val="24"/>
              </w:rPr>
              <w:t>、</w:t>
            </w:r>
            <w:proofErr w:type="gramStart"/>
            <w:r w:rsidRPr="008C4349">
              <w:rPr>
                <w:rFonts w:ascii="Times New Roman" w:hAnsi="Times New Roman" w:hint="eastAsia"/>
                <w:sz w:val="24"/>
                <w:szCs w:val="24"/>
              </w:rPr>
              <w:t>跨橋</w:t>
            </w:r>
            <w:proofErr w:type="gramEnd"/>
            <w:r w:rsidRPr="008C4349">
              <w:rPr>
                <w:rFonts w:ascii="Times New Roman" w:hAnsi="Times New Roman" w:hint="eastAsia"/>
                <w:sz w:val="24"/>
                <w:szCs w:val="24"/>
              </w:rPr>
              <w:t>、覆蓋等</w:t>
            </w:r>
            <w:r w:rsidRPr="008C4349">
              <w:rPr>
                <w:rFonts w:ascii="Times New Roman" w:hAnsi="Times New Roman" w:hint="eastAsia"/>
                <w:sz w:val="24"/>
                <w:szCs w:val="24"/>
              </w:rPr>
              <w:t>)</w:t>
            </w:r>
            <w:r w:rsidRPr="008C4349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</w:tr>
      <w:tr w:rsidR="005D097C" w:rsidRPr="00C9407B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8C4349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8C4349">
              <w:rPr>
                <w:rFonts w:ascii="Times New Roman" w:hAnsi="Times New Roman" w:hint="eastAsia"/>
                <w:sz w:val="24"/>
                <w:szCs w:val="24"/>
              </w:rPr>
              <w:t>機械、器具應依規定標示且內容完整</w:t>
            </w:r>
            <w:r w:rsidRPr="008C4349">
              <w:rPr>
                <w:rFonts w:ascii="Times New Roman" w:hAnsi="Times New Roman" w:hint="eastAsia"/>
                <w:sz w:val="24"/>
                <w:szCs w:val="24"/>
              </w:rPr>
              <w:t>(</w:t>
            </w:r>
            <w:r w:rsidRPr="008C4349">
              <w:rPr>
                <w:rFonts w:ascii="Times New Roman" w:hAnsi="Times New Roman" w:hint="eastAsia"/>
                <w:sz w:val="24"/>
                <w:szCs w:val="24"/>
              </w:rPr>
              <w:t>如製造號碼、製造者名稱、製造年月日、種類名稱、安全裝置，額定功率、電流、電壓等</w:t>
            </w:r>
            <w:r w:rsidRPr="008C4349">
              <w:rPr>
                <w:rFonts w:ascii="Times New Roman" w:hAnsi="Times New Roman" w:hint="eastAsia"/>
                <w:sz w:val="24"/>
                <w:szCs w:val="24"/>
              </w:rPr>
              <w:t>)</w:t>
            </w:r>
            <w:r w:rsidRPr="008C4349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</w:tr>
      <w:tr w:rsidR="005D097C" w:rsidRPr="008C4349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8C4349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8C4349">
              <w:rPr>
                <w:rFonts w:ascii="Times New Roman" w:hAnsi="Times New Roman" w:hint="eastAsia"/>
                <w:sz w:val="24"/>
                <w:szCs w:val="24"/>
              </w:rPr>
              <w:t>有顯著危險之動力運轉機械，應於適當位置設置有明顯標誌之緊急制動裝置</w:t>
            </w:r>
            <w:r w:rsidRPr="008C4349">
              <w:rPr>
                <w:rFonts w:ascii="Times New Roman" w:hAnsi="Times New Roman" w:hint="eastAsia"/>
                <w:sz w:val="24"/>
                <w:szCs w:val="24"/>
              </w:rPr>
              <w:t>(</w:t>
            </w:r>
            <w:r w:rsidRPr="008C4349">
              <w:rPr>
                <w:rFonts w:ascii="Times New Roman" w:hAnsi="Times New Roman" w:hint="eastAsia"/>
                <w:sz w:val="24"/>
                <w:szCs w:val="24"/>
              </w:rPr>
              <w:t>非指原有之開關</w:t>
            </w:r>
            <w:r w:rsidRPr="008C4349">
              <w:rPr>
                <w:rFonts w:ascii="Times New Roman" w:hAnsi="Times New Roman" w:hint="eastAsia"/>
                <w:sz w:val="24"/>
                <w:szCs w:val="24"/>
              </w:rPr>
              <w:t>)</w:t>
            </w:r>
            <w:r w:rsidRPr="008C4349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</w:tr>
      <w:tr w:rsidR="005D097C" w:rsidRPr="008C4349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8C4349" w:rsidRDefault="005D097C" w:rsidP="008C4349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8C4349">
              <w:rPr>
                <w:rFonts w:ascii="Times New Roman" w:hAnsi="Times New Roman" w:hint="eastAsia"/>
                <w:sz w:val="24"/>
                <w:szCs w:val="24"/>
              </w:rPr>
              <w:t>鑽孔機、</w:t>
            </w:r>
            <w:proofErr w:type="gramStart"/>
            <w:r w:rsidRPr="008C4349">
              <w:rPr>
                <w:rFonts w:ascii="Times New Roman" w:hAnsi="Times New Roman" w:hint="eastAsia"/>
                <w:sz w:val="24"/>
                <w:szCs w:val="24"/>
              </w:rPr>
              <w:t>截角機等</w:t>
            </w:r>
            <w:proofErr w:type="gramEnd"/>
            <w:r w:rsidRPr="008C4349">
              <w:rPr>
                <w:rFonts w:ascii="Times New Roman" w:hAnsi="Times New Roman" w:hint="eastAsia"/>
                <w:sz w:val="24"/>
                <w:szCs w:val="24"/>
              </w:rPr>
              <w:t>旋轉</w:t>
            </w:r>
            <w:proofErr w:type="gramStart"/>
            <w:r w:rsidRPr="008C4349">
              <w:rPr>
                <w:rFonts w:ascii="Times New Roman" w:hAnsi="Times New Roman" w:hint="eastAsia"/>
                <w:sz w:val="24"/>
                <w:szCs w:val="24"/>
              </w:rPr>
              <w:t>刃</w:t>
            </w:r>
            <w:proofErr w:type="gramEnd"/>
            <w:r w:rsidRPr="008C4349">
              <w:rPr>
                <w:rFonts w:ascii="Times New Roman" w:hAnsi="Times New Roman" w:hint="eastAsia"/>
                <w:sz w:val="24"/>
                <w:szCs w:val="24"/>
              </w:rPr>
              <w:t>具應標示「不得使用手套」。</w:t>
            </w:r>
          </w:p>
        </w:tc>
      </w:tr>
      <w:tr w:rsidR="005D097C" w:rsidRPr="008C4349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8C4349" w:rsidRDefault="005D097C" w:rsidP="008C4349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8C4349">
              <w:rPr>
                <w:rFonts w:ascii="Times New Roman" w:hAnsi="Times New Roman" w:hint="eastAsia"/>
                <w:sz w:val="24"/>
                <w:szCs w:val="24"/>
              </w:rPr>
              <w:t>使用對地電壓在</w:t>
            </w:r>
            <w:r>
              <w:rPr>
                <w:rFonts w:ascii="Times New Roman" w:hAnsi="Times New Roman" w:hint="eastAsia"/>
                <w:sz w:val="24"/>
                <w:szCs w:val="24"/>
              </w:rPr>
              <w:t>150</w:t>
            </w:r>
            <w:r w:rsidRPr="008C4349">
              <w:rPr>
                <w:rFonts w:ascii="Times New Roman" w:hAnsi="Times New Roman" w:hint="eastAsia"/>
                <w:sz w:val="24"/>
                <w:szCs w:val="24"/>
              </w:rPr>
              <w:t>伏特以上之移動式或攜帶式電動機具，或於濕潤場所、導電性良好場所使用電器設備，應設置高敏感度、高速型</w:t>
            </w:r>
            <w:proofErr w:type="gramStart"/>
            <w:r w:rsidRPr="008C4349">
              <w:rPr>
                <w:rFonts w:ascii="Times New Roman" w:hAnsi="Times New Roman" w:hint="eastAsia"/>
                <w:sz w:val="24"/>
                <w:szCs w:val="24"/>
              </w:rPr>
              <w:t>之感電</w:t>
            </w:r>
            <w:proofErr w:type="gramEnd"/>
            <w:r w:rsidRPr="008C4349">
              <w:rPr>
                <w:rFonts w:ascii="Times New Roman" w:hAnsi="Times New Roman" w:hint="eastAsia"/>
                <w:sz w:val="24"/>
                <w:szCs w:val="24"/>
              </w:rPr>
              <w:t>防止用漏電斷路器</w:t>
            </w:r>
            <w:r w:rsidRPr="008C4349">
              <w:rPr>
                <w:rFonts w:ascii="Times New Roman" w:hAnsi="Times New Roman" w:hint="eastAsia"/>
                <w:sz w:val="24"/>
                <w:szCs w:val="24"/>
              </w:rPr>
              <w:t>(</w:t>
            </w:r>
            <w:r w:rsidRPr="008C4349">
              <w:rPr>
                <w:rFonts w:ascii="Times New Roman" w:hAnsi="Times New Roman" w:hint="eastAsia"/>
                <w:sz w:val="24"/>
                <w:szCs w:val="24"/>
              </w:rPr>
              <w:t>設置有困難時得以接地替代</w:t>
            </w:r>
            <w:r w:rsidRPr="008C4349">
              <w:rPr>
                <w:rFonts w:ascii="Times New Roman" w:hAnsi="Times New Roman" w:hint="eastAsia"/>
                <w:sz w:val="24"/>
                <w:szCs w:val="24"/>
              </w:rPr>
              <w:t>)</w:t>
            </w:r>
            <w:r w:rsidRPr="008C4349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</w:tr>
      <w:tr w:rsidR="005D097C" w:rsidRPr="008C4349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8C4349" w:rsidRDefault="005D097C" w:rsidP="008C4349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8124E6">
              <w:rPr>
                <w:rFonts w:ascii="Times New Roman" w:hAnsi="Times New Roman" w:hint="eastAsia"/>
                <w:sz w:val="24"/>
                <w:szCs w:val="24"/>
              </w:rPr>
              <w:t>機械、設備應訂有標準操作程序。</w:t>
            </w:r>
          </w:p>
        </w:tc>
      </w:tr>
      <w:tr w:rsidR="005D097C" w:rsidRPr="008C4349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97C" w:rsidRPr="008124E6" w:rsidRDefault="005D097C" w:rsidP="00B204A5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B204A5">
              <w:rPr>
                <w:rFonts w:ascii="Times New Roman" w:hAnsi="Times New Roman" w:hint="eastAsia"/>
                <w:sz w:val="24"/>
                <w:szCs w:val="24"/>
              </w:rPr>
              <w:t>針對會產生非游離輻射（紅外線、紫外線、雷射…等）之機械、設備，應設有適當防護措施</w:t>
            </w:r>
            <w:r w:rsidRPr="008C4349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</w:tr>
      <w:tr w:rsidR="005D097C" w:rsidRPr="008C4349" w:rsidTr="005D097C">
        <w:trPr>
          <w:jc w:val="center"/>
        </w:trPr>
        <w:tc>
          <w:tcPr>
            <w:tcW w:w="171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97C" w:rsidRPr="00C9407B" w:rsidRDefault="005D097C" w:rsidP="000A2FC7">
            <w:pPr>
              <w:rPr>
                <w:szCs w:val="24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97C" w:rsidRPr="00B204A5" w:rsidRDefault="005D097C" w:rsidP="004F4A6D">
            <w:pPr>
              <w:pStyle w:val="a0"/>
              <w:rPr>
                <w:rFonts w:ascii="Times New Roman" w:hAnsi="Times New Roman"/>
                <w:sz w:val="24"/>
                <w:szCs w:val="24"/>
              </w:rPr>
            </w:pPr>
            <w:r w:rsidRPr="00D40160">
              <w:rPr>
                <w:rFonts w:ascii="Times New Roman" w:hAnsi="Times New Roman" w:hint="eastAsia"/>
                <w:sz w:val="24"/>
                <w:szCs w:val="24"/>
              </w:rPr>
              <w:t>木材加工用圓盤鋸</w:t>
            </w:r>
            <w:r w:rsidRPr="007168DE">
              <w:rPr>
                <w:rFonts w:ascii="Times New Roman" w:hAnsi="Times New Roman" w:hint="eastAsia"/>
                <w:sz w:val="24"/>
                <w:szCs w:val="24"/>
              </w:rPr>
              <w:t>、木材加工用圓盤鋸</w:t>
            </w:r>
            <w:proofErr w:type="gramStart"/>
            <w:r w:rsidRPr="007168DE">
              <w:rPr>
                <w:rFonts w:ascii="Times New Roman" w:hAnsi="Times New Roman" w:hint="eastAsia"/>
                <w:sz w:val="24"/>
                <w:szCs w:val="24"/>
              </w:rPr>
              <w:t>之反撥預防</w:t>
            </w:r>
            <w:proofErr w:type="gramEnd"/>
            <w:r w:rsidRPr="007168DE">
              <w:rPr>
                <w:rFonts w:ascii="Times New Roman" w:hAnsi="Times New Roman" w:hint="eastAsia"/>
                <w:sz w:val="24"/>
                <w:szCs w:val="24"/>
              </w:rPr>
              <w:t>裝置及鋸齒接觸預防裝置、</w:t>
            </w:r>
            <w:r>
              <w:rPr>
                <w:rFonts w:ascii="Times New Roman" w:hAnsi="Times New Roman" w:hint="eastAsia"/>
                <w:sz w:val="24"/>
                <w:szCs w:val="24"/>
              </w:rPr>
              <w:t>研磨機與研磨輪</w:t>
            </w:r>
            <w:r>
              <w:rPr>
                <w:rFonts w:ascii="Times New Roman" w:hAnsi="Times New Roman"/>
                <w:sz w:val="24"/>
                <w:szCs w:val="24"/>
              </w:rPr>
              <w:t>…</w:t>
            </w:r>
            <w:r>
              <w:rPr>
                <w:rFonts w:ascii="Times New Roman" w:hAnsi="Times New Roman" w:hint="eastAsia"/>
                <w:sz w:val="24"/>
                <w:szCs w:val="24"/>
              </w:rPr>
              <w:t>等</w:t>
            </w:r>
            <w:r>
              <w:rPr>
                <w:rFonts w:ascii="Times New Roman" w:hAnsi="Times New Roman" w:hint="eastAsia"/>
                <w:sz w:val="24"/>
                <w:szCs w:val="24"/>
              </w:rPr>
              <w:t>(104</w:t>
            </w:r>
            <w:r>
              <w:rPr>
                <w:rFonts w:ascii="Times New Roman" w:hAnsi="Times New Roman" w:hint="eastAsia"/>
                <w:sz w:val="24"/>
                <w:szCs w:val="24"/>
              </w:rPr>
              <w:t>年起</w:t>
            </w:r>
            <w:r>
              <w:rPr>
                <w:rFonts w:ascii="Times New Roman" w:hAnsi="Times New Roman" w:hint="eastAsia"/>
                <w:sz w:val="24"/>
                <w:szCs w:val="24"/>
              </w:rPr>
              <w:t>)</w:t>
            </w:r>
            <w:r>
              <w:rPr>
                <w:rFonts w:ascii="Times New Roman" w:hAnsi="Times New Roman" w:hint="eastAsia"/>
                <w:sz w:val="24"/>
                <w:szCs w:val="24"/>
              </w:rPr>
              <w:t>需有</w:t>
            </w:r>
            <w:r w:rsidRPr="004F4A6D">
              <w:rPr>
                <w:rFonts w:ascii="Times New Roman" w:hAnsi="Times New Roman" w:hint="eastAsia"/>
                <w:sz w:val="24"/>
                <w:szCs w:val="24"/>
              </w:rPr>
              <w:t>安全標示</w:t>
            </w:r>
            <w:r>
              <w:rPr>
                <w:rFonts w:ascii="Times New Roman" w:hAnsi="Times New Roman" w:hint="eastAsia"/>
                <w:sz w:val="24"/>
                <w:szCs w:val="24"/>
              </w:rPr>
              <w:t>(</w:t>
            </w:r>
            <w:r w:rsidRPr="007168DE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69DCD5D3" wp14:editId="5803E4CE">
                  <wp:extent cx="809625" cy="765463"/>
                  <wp:effectExtent l="0" t="0" r="0" b="0"/>
                  <wp:docPr id="3" name="圖片 3" descr="http://law.isha.org.tw/isha_law_b/FileSystem/FileUpload/074/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law.isha.org.tw/isha_law_b/FileSystem/FileUpload/074/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53" t="15914" r="75753" b="59383"/>
                          <a:stretch/>
                        </pic:blipFill>
                        <pic:spPr bwMode="auto">
                          <a:xfrm>
                            <a:off x="0" y="0"/>
                            <a:ext cx="842435" cy="796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hint="eastAsia"/>
                <w:sz w:val="24"/>
                <w:szCs w:val="24"/>
              </w:rPr>
              <w:t>)</w:t>
            </w:r>
            <w:r w:rsidRPr="008C4349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</w:tr>
    </w:tbl>
    <w:p w:rsidR="00B47E7F" w:rsidRDefault="00B47E7F">
      <w:pPr>
        <w:pStyle w:val="a0"/>
        <w:rPr>
          <w:rFonts w:ascii="Times New Roman" w:hAnsi="Times New Roman"/>
          <w:sz w:val="24"/>
          <w:szCs w:val="24"/>
        </w:rPr>
      </w:pPr>
    </w:p>
    <w:sectPr w:rsidR="00B47E7F">
      <w:footerReference w:type="default" r:id="rId8"/>
      <w:pgSz w:w="11906" w:h="16838"/>
      <w:pgMar w:top="851" w:right="1559" w:bottom="1440" w:left="1559" w:header="720" w:footer="855" w:gutter="0"/>
      <w:cols w:space="720"/>
      <w:docGrid w:type="lines" w:linePitch="600" w:charSpace="-286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612" w:rsidRDefault="002A0612">
      <w:r>
        <w:separator/>
      </w:r>
    </w:p>
  </w:endnote>
  <w:endnote w:type="continuationSeparator" w:id="0">
    <w:p w:rsidR="002A0612" w:rsidRDefault="002A0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E7F" w:rsidRDefault="00713E27">
    <w:pPr>
      <w:pStyle w:val="ae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AA2E7C">
      <w:rPr>
        <w:noProof/>
        <w:lang w:val="zh-TW"/>
      </w:rPr>
      <w:t>2</w:t>
    </w:r>
    <w:r>
      <w:rPr>
        <w:lang w:val="zh-TW"/>
      </w:rPr>
      <w:fldChar w:fldCharType="end"/>
    </w:r>
  </w:p>
  <w:p w:rsidR="00B47E7F" w:rsidRDefault="00B47E7F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612" w:rsidRDefault="002A0612">
      <w:r>
        <w:separator/>
      </w:r>
    </w:p>
  </w:footnote>
  <w:footnote w:type="continuationSeparator" w:id="0">
    <w:p w:rsidR="002A0612" w:rsidRDefault="002A06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ideographLegalTraditional"/>
      <w:lvlText w:val="%1、"/>
      <w:lvlJc w:val="left"/>
      <w:pPr>
        <w:tabs>
          <w:tab w:val="num" w:pos="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、"/>
      <w:lvlJc w:val="left"/>
      <w:pPr>
        <w:tabs>
          <w:tab w:val="num" w:pos="0"/>
        </w:tabs>
        <w:ind w:left="1898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10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8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06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54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02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50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98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460" w:hanging="48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、"/>
      <w:lvlJc w:val="left"/>
      <w:pPr>
        <w:tabs>
          <w:tab w:val="num" w:pos="0"/>
        </w:tabs>
        <w:ind w:left="93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1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9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37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5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3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1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29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770" w:hanging="4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、"/>
      <w:lvlJc w:val="left"/>
      <w:pPr>
        <w:tabs>
          <w:tab w:val="num" w:pos="0"/>
        </w:tabs>
        <w:ind w:left="930" w:hanging="480"/>
      </w:pPr>
      <w:rPr>
        <w:rFonts w:ascii="標楷體" w:eastAsia="標楷體" w:hAnsi="標楷體"/>
        <w:b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(%1)"/>
      <w:lvlJc w:val="left"/>
      <w:pPr>
        <w:tabs>
          <w:tab w:val="num" w:pos="0"/>
        </w:tabs>
        <w:ind w:left="12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0"/>
        </w:tabs>
        <w:ind w:left="1778" w:hanging="36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2378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58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38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818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98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78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5258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738" w:hanging="480"/>
      </w:p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0"/>
        </w:tabs>
        <w:ind w:left="1920" w:hanging="36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252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0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8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96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4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2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540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80" w:hanging="48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1964" w:hanging="405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2519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999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79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959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39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19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5399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79" w:hanging="480"/>
      </w:p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1964" w:hanging="405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2519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999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79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959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39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19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5399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79" w:hanging="480"/>
      </w:p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(%1)"/>
      <w:lvlJc w:val="left"/>
      <w:pPr>
        <w:tabs>
          <w:tab w:val="num" w:pos="0"/>
        </w:tabs>
        <w:ind w:left="12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0"/>
        </w:tabs>
        <w:ind w:left="1732" w:hanging="36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2332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1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9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77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5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3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521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692" w:hanging="480"/>
      </w:p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1746" w:hanging="36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2346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26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786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66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46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5226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706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CC4"/>
    <w:rsid w:val="0000203A"/>
    <w:rsid w:val="00016784"/>
    <w:rsid w:val="00041F66"/>
    <w:rsid w:val="00062B97"/>
    <w:rsid w:val="00073CC4"/>
    <w:rsid w:val="000838F4"/>
    <w:rsid w:val="000A2FC7"/>
    <w:rsid w:val="001326FD"/>
    <w:rsid w:val="00187835"/>
    <w:rsid w:val="001D385E"/>
    <w:rsid w:val="001E2ECE"/>
    <w:rsid w:val="0021286F"/>
    <w:rsid w:val="002A0612"/>
    <w:rsid w:val="002E5CD7"/>
    <w:rsid w:val="003A1DB8"/>
    <w:rsid w:val="003F4759"/>
    <w:rsid w:val="004A4E2D"/>
    <w:rsid w:val="004F4A6D"/>
    <w:rsid w:val="00507B93"/>
    <w:rsid w:val="00550D92"/>
    <w:rsid w:val="00590C58"/>
    <w:rsid w:val="005D097C"/>
    <w:rsid w:val="0064411E"/>
    <w:rsid w:val="0066135D"/>
    <w:rsid w:val="006F1196"/>
    <w:rsid w:val="00713E27"/>
    <w:rsid w:val="007168DE"/>
    <w:rsid w:val="007515D6"/>
    <w:rsid w:val="007915CE"/>
    <w:rsid w:val="007D3F77"/>
    <w:rsid w:val="008124E6"/>
    <w:rsid w:val="008C4349"/>
    <w:rsid w:val="008D2F24"/>
    <w:rsid w:val="009400BD"/>
    <w:rsid w:val="00993299"/>
    <w:rsid w:val="00A0481C"/>
    <w:rsid w:val="00AA2E17"/>
    <w:rsid w:val="00AA2E7C"/>
    <w:rsid w:val="00AE46C6"/>
    <w:rsid w:val="00B1568C"/>
    <w:rsid w:val="00B204A5"/>
    <w:rsid w:val="00B47E7F"/>
    <w:rsid w:val="00B73A35"/>
    <w:rsid w:val="00B95DDC"/>
    <w:rsid w:val="00B95F5A"/>
    <w:rsid w:val="00BC40AF"/>
    <w:rsid w:val="00C9407B"/>
    <w:rsid w:val="00CC5452"/>
    <w:rsid w:val="00D40160"/>
    <w:rsid w:val="00E836FC"/>
    <w:rsid w:val="00E839BD"/>
    <w:rsid w:val="00F8357F"/>
    <w:rsid w:val="00F84701"/>
    <w:rsid w:val="00FA5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chartTrackingRefBased/>
  <w15:docId w15:val="{FA9C4D8C-402B-44F4-A271-CF15B3A91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eastAsia="新細明體"/>
      <w:kern w:val="1"/>
      <w:sz w:val="24"/>
    </w:rPr>
  </w:style>
  <w:style w:type="paragraph" w:styleId="2">
    <w:name w:val="heading 2"/>
    <w:basedOn w:val="a"/>
    <w:qFormat/>
    <w:pPr>
      <w:widowControl/>
      <w:numPr>
        <w:ilvl w:val="1"/>
        <w:numId w:val="1"/>
      </w:numPr>
      <w:spacing w:before="100" w:after="100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next w:val="a0"/>
    <w:qFormat/>
    <w:pPr>
      <w:keepNext/>
      <w:numPr>
        <w:ilvl w:val="2"/>
        <w:numId w:val="1"/>
      </w:numPr>
      <w:spacing w:line="720" w:lineRule="auto"/>
      <w:outlineLvl w:val="2"/>
    </w:pPr>
    <w:rPr>
      <w:rFonts w:ascii="Calibri Light" w:hAnsi="Calibri Light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頁首 字元"/>
    <w:basedOn w:val="a1"/>
    <w:rPr>
      <w:rFonts w:ascii="Times New Roman" w:eastAsia="新細明體" w:hAnsi="Times New Roman" w:cs="Times New Roman"/>
      <w:sz w:val="20"/>
      <w:szCs w:val="20"/>
    </w:rPr>
  </w:style>
  <w:style w:type="character" w:customStyle="1" w:styleId="a5">
    <w:name w:val="頁尾 字元"/>
    <w:basedOn w:val="a1"/>
    <w:rPr>
      <w:rFonts w:ascii="Times New Roman" w:eastAsia="新細明體" w:hAnsi="Times New Roman" w:cs="Times New Roman"/>
      <w:sz w:val="20"/>
      <w:szCs w:val="20"/>
    </w:rPr>
  </w:style>
  <w:style w:type="character" w:customStyle="1" w:styleId="20">
    <w:name w:val="標題 2 字元"/>
    <w:basedOn w:val="a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a6">
    <w:name w:val="註解方塊文字 字元"/>
    <w:basedOn w:val="a1"/>
    <w:rPr>
      <w:rFonts w:ascii="Calibri Light" w:eastAsia="新細明體" w:hAnsi="Calibri Light" w:cs="Times New Roman"/>
      <w:sz w:val="18"/>
      <w:szCs w:val="18"/>
    </w:rPr>
  </w:style>
  <w:style w:type="character" w:styleId="a7">
    <w:name w:val="Emphasis"/>
    <w:basedOn w:val="a1"/>
    <w:qFormat/>
    <w:rPr>
      <w:i/>
      <w:iCs/>
    </w:rPr>
  </w:style>
  <w:style w:type="character" w:customStyle="1" w:styleId="30">
    <w:name w:val="標題 3 字元"/>
    <w:basedOn w:val="a1"/>
    <w:rPr>
      <w:rFonts w:ascii="Calibri Light" w:eastAsia="新細明體" w:hAnsi="Calibri Light" w:cs="Times New Roman"/>
      <w:b/>
      <w:bCs/>
      <w:sz w:val="36"/>
      <w:szCs w:val="36"/>
    </w:rPr>
  </w:style>
  <w:style w:type="character" w:customStyle="1" w:styleId="a8">
    <w:name w:val="本文 字元"/>
    <w:basedOn w:val="a1"/>
    <w:rPr>
      <w:rFonts w:ascii="標楷體" w:eastAsia="標楷體" w:hAnsi="標楷體" w:cs="Times New Roman"/>
      <w:sz w:val="36"/>
      <w:szCs w:val="20"/>
    </w:rPr>
  </w:style>
  <w:style w:type="character" w:styleId="a9">
    <w:name w:val="Hyperlink"/>
    <w:basedOn w:val="a1"/>
    <w:rPr>
      <w:color w:val="000080"/>
      <w:u w:val="single"/>
    </w:rPr>
  </w:style>
  <w:style w:type="character" w:styleId="aa">
    <w:name w:val="FollowedHyperlink"/>
    <w:basedOn w:val="a1"/>
    <w:rPr>
      <w:color w:val="800000"/>
      <w:u w:val="single"/>
    </w:rPr>
  </w:style>
  <w:style w:type="character" w:customStyle="1" w:styleId="WWCharLFO4LVL1">
    <w:name w:val="WW_CharLFO4LVL1"/>
    <w:rPr>
      <w:rFonts w:ascii="標楷體" w:eastAsia="標楷體" w:hAnsi="標楷體"/>
      <w:b/>
      <w:lang w:val="en-US"/>
    </w:rPr>
  </w:style>
  <w:style w:type="character" w:customStyle="1" w:styleId="WWCharLFO7LVL1">
    <w:name w:val="WW_CharLFO7LVL1"/>
    <w:rPr>
      <w:rFonts w:ascii="新細明體" w:eastAsia="新細明體" w:hAnsi="新細明體"/>
    </w:rPr>
  </w:style>
  <w:style w:type="paragraph" w:styleId="ab">
    <w:name w:val="Title"/>
    <w:basedOn w:val="a"/>
    <w:next w:val="a0"/>
    <w:qFormat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0">
    <w:name w:val="Body Text"/>
    <w:basedOn w:val="a"/>
    <w:pPr>
      <w:overflowPunct w:val="0"/>
      <w:autoSpaceDE w:val="0"/>
      <w:spacing w:line="0" w:lineRule="atLeast"/>
    </w:pPr>
    <w:rPr>
      <w:rFonts w:ascii="標楷體" w:eastAsia="標楷體" w:hAnsi="標楷體"/>
      <w:sz w:val="36"/>
    </w:rPr>
  </w:style>
  <w:style w:type="paragraph" w:styleId="ac">
    <w:name w:val="List Paragraph"/>
    <w:basedOn w:val="a"/>
    <w:uiPriority w:val="34"/>
    <w:qFormat/>
    <w:pPr>
      <w:ind w:left="480"/>
    </w:pPr>
  </w:style>
  <w:style w:type="paragraph" w:styleId="ad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e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f">
    <w:name w:val="Balloon Text"/>
    <w:basedOn w:val="a"/>
    <w:rPr>
      <w:rFonts w:ascii="Calibri Light" w:hAnsi="Calibri Light"/>
      <w:sz w:val="18"/>
      <w:szCs w:val="18"/>
    </w:rPr>
  </w:style>
  <w:style w:type="paragraph" w:customStyle="1" w:styleId="msonormal0">
    <w:name w:val="msonormal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customStyle="1" w:styleId="a--western">
    <w:name w:val="a--western"/>
    <w:basedOn w:val="a"/>
    <w:pPr>
      <w:widowControl/>
      <w:spacing w:before="100" w:after="100" w:line="499" w:lineRule="atLeast"/>
      <w:ind w:left="1758" w:hanging="284"/>
      <w:jc w:val="both"/>
    </w:pPr>
    <w:rPr>
      <w:rFonts w:ascii="標楷體" w:eastAsia="標楷體" w:hAnsi="標楷體" w:cs="新細明體"/>
      <w:kern w:val="0"/>
      <w:sz w:val="26"/>
      <w:szCs w:val="26"/>
    </w:rPr>
  </w:style>
  <w:style w:type="paragraph" w:customStyle="1" w:styleId="a--cjk">
    <w:name w:val="a--cjk"/>
    <w:basedOn w:val="a"/>
    <w:pPr>
      <w:widowControl/>
      <w:spacing w:before="100" w:after="100" w:line="499" w:lineRule="atLeast"/>
      <w:ind w:left="1758" w:hanging="284"/>
      <w:jc w:val="both"/>
    </w:pPr>
    <w:rPr>
      <w:rFonts w:ascii="標楷體" w:eastAsia="標楷體" w:hAnsi="標楷體" w:cs="新細明體"/>
      <w:kern w:val="0"/>
      <w:sz w:val="26"/>
      <w:szCs w:val="26"/>
    </w:rPr>
  </w:style>
  <w:style w:type="paragraph" w:customStyle="1" w:styleId="a--ctl">
    <w:name w:val="a--ctl"/>
    <w:basedOn w:val="a"/>
    <w:pPr>
      <w:widowControl/>
      <w:spacing w:before="100" w:after="100" w:line="499" w:lineRule="atLeast"/>
      <w:ind w:left="1758" w:hanging="284"/>
      <w:jc w:val="both"/>
    </w:pPr>
    <w:rPr>
      <w:rFonts w:ascii="標楷體" w:eastAsia="標楷體" w:hAnsi="標楷體" w:cs="新細明體"/>
      <w:kern w:val="0"/>
      <w:sz w:val="20"/>
    </w:rPr>
  </w:style>
  <w:style w:type="paragraph" w:customStyle="1" w:styleId="af0">
    <w:name w:val="表格內容"/>
    <w:basedOn w:val="a"/>
    <w:pPr>
      <w:suppressLineNumbers/>
    </w:pPr>
  </w:style>
  <w:style w:type="table" w:styleId="af1">
    <w:name w:val="Table Grid"/>
    <w:basedOn w:val="a2"/>
    <w:uiPriority w:val="59"/>
    <w:rsid w:val="00F84701"/>
    <w:rPr>
      <w:rFonts w:asciiTheme="minorHAnsi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phia\Desktop\0133281A00_ATTCH7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0133281A00_ATTCH7</Template>
  <TotalTime>7</TotalTime>
  <Pages>2</Pages>
  <Words>267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ycchang</dc:creator>
  <cp:keywords/>
  <cp:lastModifiedBy>ycchang03</cp:lastModifiedBy>
  <cp:revision>9</cp:revision>
  <cp:lastPrinted>2020-11-02T00:46:00Z</cp:lastPrinted>
  <dcterms:created xsi:type="dcterms:W3CDTF">2022-09-12T08:24:00Z</dcterms:created>
  <dcterms:modified xsi:type="dcterms:W3CDTF">2022-09-13T06:58:00Z</dcterms:modified>
</cp:coreProperties>
</file>